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D09F3" w:rsidRPr="004F513C" w:rsidRDefault="00031B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 w:rsidR="007E4E47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 xml:space="preserve">, ул. </w:t>
      </w:r>
      <w:r w:rsidR="007E4E47">
        <w:rPr>
          <w:rFonts w:ascii="Liberation Serif" w:hAnsi="Liberation Serif"/>
        </w:rPr>
        <w:t>Бажова, д.4, д.6.</w:t>
      </w: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031BF3" w:rsidRDefault="00031B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</w:t>
      </w:r>
      <w:r w:rsidR="00ED7437">
        <w:rPr>
          <w:rFonts w:ascii="Liberation Serif" w:hAnsi="Liberation Serif"/>
        </w:rPr>
        <w:t>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ED7437" w:rsidRPr="009E7E4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031BF3" w:rsidRPr="004F513C" w:rsidRDefault="007E4E47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ED7437" w:rsidRPr="00ED743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6. В</w:t>
      </w:r>
      <w:r w:rsidRPr="000A40B5">
        <w:rPr>
          <w:rFonts w:ascii="Liberation Serif" w:hAnsi="Liberation Serif"/>
          <w:sz w:val="28"/>
          <w:szCs w:val="28"/>
        </w:rPr>
        <w:t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5A0C16" w:rsidRPr="009E7E47" w:rsidRDefault="007E4E47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031BF3" w:rsidRPr="004F513C" w:rsidRDefault="007E4E47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1B33A4">
        <w:rPr>
          <w:rFonts w:ascii="Liberation Serif" w:hAnsi="Liberation Serif"/>
          <w:sz w:val="24"/>
          <w:szCs w:val="24"/>
        </w:rPr>
        <w:t>Свердловская область, Каменский район</w:t>
      </w:r>
      <w:r w:rsidRPr="00CD06BC">
        <w:rPr>
          <w:rFonts w:ascii="Liberation Serif" w:hAnsi="Liberation Serif"/>
        </w:rPr>
        <w:t xml:space="preserve">, 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7E4E47" w:rsidRPr="004F513C" w:rsidRDefault="007E4E47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Бажова, д.4, д.6.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7E4E47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31BF3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0C16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36DFE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4E47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561A2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48</cp:revision>
  <cp:lastPrinted>2024-03-21T10:03:00Z</cp:lastPrinted>
  <dcterms:created xsi:type="dcterms:W3CDTF">2018-12-20T05:47:00Z</dcterms:created>
  <dcterms:modified xsi:type="dcterms:W3CDTF">2024-03-21T10:03:00Z</dcterms:modified>
</cp:coreProperties>
</file>